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B7" w:rsidRDefault="00F927B7" w:rsidP="00F927B7">
      <w:pPr>
        <w:pStyle w:val="3"/>
        <w:shd w:val="clear" w:color="auto" w:fill="auto"/>
        <w:tabs>
          <w:tab w:val="left" w:leader="underscore" w:pos="0"/>
          <w:tab w:val="left" w:pos="1375"/>
        </w:tabs>
        <w:spacing w:line="240" w:lineRule="auto"/>
        <w:ind w:right="-1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№ 1</w:t>
      </w:r>
    </w:p>
    <w:p w:rsidR="00F927B7" w:rsidRDefault="00F927B7" w:rsidP="00F927B7">
      <w:pPr>
        <w:pStyle w:val="3"/>
        <w:shd w:val="clear" w:color="auto" w:fill="auto"/>
        <w:tabs>
          <w:tab w:val="left" w:pos="9355"/>
        </w:tabs>
        <w:spacing w:line="240" w:lineRule="auto"/>
        <w:ind w:left="4536" w:right="-1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приказу ТМК ОУДО «ДЮЦТТ «Юниор» </w:t>
      </w:r>
    </w:p>
    <w:p w:rsidR="00F927B7" w:rsidRDefault="00F927B7" w:rsidP="00F927B7">
      <w:pPr>
        <w:pStyle w:val="3"/>
        <w:shd w:val="clear" w:color="auto" w:fill="auto"/>
        <w:tabs>
          <w:tab w:val="left" w:leader="underscore" w:pos="8557"/>
          <w:tab w:val="left" w:leader="underscore" w:pos="9494"/>
        </w:tabs>
        <w:spacing w:line="240" w:lineRule="auto"/>
        <w:ind w:left="5529" w:right="-1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17.04.2020 № 64</w:t>
      </w:r>
    </w:p>
    <w:p w:rsidR="00F927B7" w:rsidRDefault="00F927B7" w:rsidP="00F927B7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7B7" w:rsidRDefault="00F927B7" w:rsidP="00F927B7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927B7" w:rsidRDefault="00F927B7" w:rsidP="00F927B7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опорном центре дополнительного образования детей</w:t>
      </w:r>
    </w:p>
    <w:p w:rsidR="00F927B7" w:rsidRDefault="00F927B7" w:rsidP="00F927B7">
      <w:pPr>
        <w:pStyle w:val="60"/>
        <w:shd w:val="clear" w:color="auto" w:fill="auto"/>
        <w:tabs>
          <w:tab w:val="left" w:leader="underscore" w:pos="29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Таймырского Долгано-Ненецкого муниципального района</w:t>
      </w:r>
    </w:p>
    <w:p w:rsidR="00F927B7" w:rsidRDefault="00F927B7" w:rsidP="00F927B7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7B7" w:rsidRDefault="00F927B7" w:rsidP="00F927B7">
      <w:pPr>
        <w:pStyle w:val="60"/>
        <w:shd w:val="clear" w:color="auto" w:fill="auto"/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цель, условия, порядок деятельности муниципального опорного центра дополнительного образования детей (далее - МОЦ).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МОЦ, как структурное подразделение, создается на базе Таймырского муниципального казенного образовательного учреждения дополнительного образования «Детско-юношеский центр туризма и творчества «Юниор» (далее – Центр «Юниор»), на основании Приказа Управления образования А</w:t>
      </w:r>
      <w:r w:rsidR="006C4BBC">
        <w:rPr>
          <w:rFonts w:ascii="Times New Roman" w:hAnsi="Times New Roman" w:cs="Times New Roman"/>
          <w:sz w:val="28"/>
          <w:szCs w:val="28"/>
        </w:rPr>
        <w:t>дминистрации Таймырского района №281 от 23.03.2020 года.</w:t>
      </w:r>
      <w:bookmarkStart w:id="0" w:name="_GoBack"/>
      <w:bookmarkEnd w:id="0"/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МОЦ руководствуется в своей деятельности федеральным законодательством, законодательством Красноярского края, Таймырского Долгано-Ненецкого муниципального района (далее –муниципальный район), Уставом Центра «Юниор» и иными нормативными документами Администрации муниципального района.</w:t>
      </w:r>
    </w:p>
    <w:p w:rsidR="00F927B7" w:rsidRDefault="00F927B7" w:rsidP="00F927B7">
      <w:pPr>
        <w:tabs>
          <w:tab w:val="left" w:pos="0"/>
        </w:tabs>
        <w:spacing w:after="0" w:line="240" w:lineRule="auto"/>
        <w:ind w:left="709"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7B7" w:rsidRDefault="00F927B7" w:rsidP="00F927B7">
      <w:pPr>
        <w:pStyle w:val="60"/>
        <w:shd w:val="clear" w:color="auto" w:fill="auto"/>
        <w:tabs>
          <w:tab w:val="left" w:pos="0"/>
          <w:tab w:val="left" w:pos="2919"/>
        </w:tabs>
        <w:spacing w:after="0" w:line="24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деятельности МОЦ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деятельности МОЦ является создание условий для обеспечения на территории Таймырского Долгано-Ненецкого муниципального района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различных направленностей для детей, обеспечивающей достижение показателей развития системы дополнительного образования детей, установленных региональным проектом «Успех каждого ребенка» (далее - региональный Проект).</w:t>
      </w:r>
    </w:p>
    <w:p w:rsidR="00F927B7" w:rsidRDefault="00F927B7" w:rsidP="00F927B7">
      <w:pPr>
        <w:widowControl w:val="0"/>
        <w:tabs>
          <w:tab w:val="left" w:pos="0"/>
          <w:tab w:val="left" w:pos="1218"/>
        </w:tabs>
        <w:spacing w:after="0" w:line="24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МОЦ: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40"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Осуществляет на территории муниципального района: 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40"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-организационную, методическую, экспертно-</w:t>
      </w:r>
      <w:r>
        <w:rPr>
          <w:rFonts w:ascii="Times New Roman" w:hAnsi="Times New Roman" w:cs="Times New Roman"/>
          <w:sz w:val="28"/>
          <w:szCs w:val="28"/>
        </w:rPr>
        <w:softHyphen/>
        <w:t>консультационную поддержку участников системы взаимодействия в сфере дополнительного образования детей;</w:t>
      </w:r>
    </w:p>
    <w:p w:rsidR="00F927B7" w:rsidRDefault="00F927B7" w:rsidP="00F927B7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выявления, сопровождения и поддержки талантливых и одаренных детей и повышению доступности дополнительного образования для детей с ограниченными возможностями здоровья;</w:t>
      </w:r>
    </w:p>
    <w:p w:rsidR="00F927B7" w:rsidRDefault="00F927B7" w:rsidP="00F927B7">
      <w:pPr>
        <w:tabs>
          <w:tab w:val="center" w:pos="2943"/>
          <w:tab w:val="center" w:pos="5718"/>
          <w:tab w:val="right" w:pos="934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выявление, формирование и распространение лучших муниципальных практик реализации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современных вариативных и востребованных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дополнительных общеобразовательных программ различных направленностей для детей;</w:t>
      </w:r>
    </w:p>
    <w:p w:rsidR="00F927B7" w:rsidRDefault="00F927B7" w:rsidP="00F927B7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содержательного наполнения межведомственного муниципального сегмента общедоступного навигатора в системе дополнительного образования детей Красноярского края.</w:t>
      </w:r>
    </w:p>
    <w:p w:rsidR="00F927B7" w:rsidRDefault="00F927B7" w:rsidP="00F927B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организационно-техническое и методическое сопровождение внедрения модели персонифицированного финансирования дополнительного образования детей;</w:t>
      </w:r>
    </w:p>
    <w:p w:rsidR="00F927B7" w:rsidRDefault="00F927B7" w:rsidP="00F927B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организационное и методическое сопровождение работы по организации независимой оценки качества дополнительного образования детей;</w:t>
      </w:r>
    </w:p>
    <w:p w:rsidR="00F927B7" w:rsidRDefault="00F927B7" w:rsidP="00F927B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организационных и методических условий, направленных на формирование кадрового потенциала в системе дополнительного образования детей муниципального района, в том числена развитие профессионального мастерства и уровня компетенций педагогических работников;</w:t>
      </w:r>
    </w:p>
    <w:p w:rsidR="00F927B7" w:rsidRDefault="00F927B7" w:rsidP="00F9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распространение моделей сетевого взаимодействия при реализации образовательных программ;</w:t>
      </w:r>
    </w:p>
    <w:p w:rsidR="00F927B7" w:rsidRDefault="00F927B7" w:rsidP="00F9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программы;</w:t>
      </w:r>
    </w:p>
    <w:p w:rsidR="00F927B7" w:rsidRDefault="00F927B7" w:rsidP="00F9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апробацию модели развития муниципальной системы дополнительного образования детей;</w:t>
      </w:r>
    </w:p>
    <w:p w:rsidR="00F927B7" w:rsidRDefault="00F927B7" w:rsidP="00F9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7"/>
      <w:r>
        <w:rPr>
          <w:rFonts w:ascii="Times New Roman" w:hAnsi="Times New Roman" w:cs="Times New Roman"/>
          <w:sz w:val="28"/>
          <w:szCs w:val="28"/>
        </w:rPr>
        <w:t>2.3. Функции МОЦ</w:t>
      </w:r>
      <w:bookmarkEnd w:id="1"/>
    </w:p>
    <w:p w:rsidR="00F927B7" w:rsidRDefault="00F927B7" w:rsidP="00F927B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Выполняет </w:t>
      </w:r>
    </w:p>
    <w:p w:rsidR="00F927B7" w:rsidRDefault="00F927B7" w:rsidP="00F927B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функцию ресурсного обеспечения муниципальной системы дополнительного образования детей, координирует деятельность и оказывает методическую поддержку образовательным организациям, обеспечивающую согласованную реализацию дополнительных общеобразовательных программ различной направленности (технической, естественнонаучной, художественной, социально-педагогической, туристско-краеведческой, физкультурно-спортивной);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функции муниципального оператора при проведении муниципальных этапов краевых мероприятий с обучающимися.</w:t>
      </w:r>
    </w:p>
    <w:p w:rsidR="00F927B7" w:rsidRDefault="00F927B7" w:rsidP="00F927B7">
      <w:pPr>
        <w:widowControl w:val="0"/>
        <w:tabs>
          <w:tab w:val="left" w:pos="156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Обеспечивает:</w:t>
      </w:r>
    </w:p>
    <w:p w:rsidR="00F927B7" w:rsidRDefault="00F927B7" w:rsidP="00F927B7">
      <w:pPr>
        <w:widowControl w:val="0"/>
        <w:tabs>
          <w:tab w:val="left" w:pos="156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межведомственное взаимодействие между участниками регионального Проекта, в части развития дополнительного образования детей на уровне муниципального района, осуществляет консультационную и административную поддержку его исполнителей, проводит мониторинг реализации мероприятий, предусмотренных региональным Проектом, и осуществляет взаимодействие с региональным модельным центром дополнительного образования детей Красноярского края;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организационное и информационное сопровождение создания и функционирования модели персонифицированного финансирования обучающихся в муниципальной системе дополнительного образования детей;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мероприятий по информированию и просвещению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обучающихся в области дополнительного образования детей;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сопровождение мероприятий для детей и молодежи в муниципальном районе, путем формирования медиа плана и проведения мероприятий по освещению деятельности МОЦ, ведения публичного перечня мероприятий для детей и молодежи в муниципальном районе, формирования позитивного имиджа системы дополнительного образования детей, в том числе с использованием ресурсов социальной рекламы, обеспечения широкого вовлечения детей, в том числе детей из сельской местности и детей, находящихся в трудной жизненной ситуации, в муниципальные конкурсные и иные мероприятия.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инфраструктурного, материально- технического и кадрового потенциала в муниципальной системе дополнительного образования детей (организационно-методическое сопровождение инвентаризации).</w:t>
      </w:r>
    </w:p>
    <w:p w:rsidR="00F927B7" w:rsidRDefault="00F927B7" w:rsidP="00F927B7">
      <w:pPr>
        <w:widowControl w:val="0"/>
        <w:tabs>
          <w:tab w:val="left" w:pos="74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Содействует:</w:t>
      </w:r>
    </w:p>
    <w:p w:rsidR="00F927B7" w:rsidRDefault="00F927B7" w:rsidP="00F927B7">
      <w:pPr>
        <w:widowControl w:val="0"/>
        <w:tabs>
          <w:tab w:val="left" w:pos="74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распространению в муниципальной системе дополнительного образования детей эффективных практик реализации современных вариативных и востребованных дополнительных общеобразовательных программ различных направленностей, в том числе с использованием дистанционных технологий, реализуемых на территории муниципального района, в Красноярском крае и других субъектах Российской Федерации, способствует продвижению лучших муниципальных практик;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1"/>
          <w:color w:val="000000"/>
          <w:sz w:val="28"/>
          <w:szCs w:val="28"/>
        </w:rPr>
        <w:t xml:space="preserve"> привлечению профессиональных образовательных организаций и образовательных организаций высшего образования, учреждений культуры и спорта к реализации дополнительных общеобразовательных программ;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проведению «сезонных школ», профильных смен и заочных школ по различным направленностям дополнительного образования детей, в том числе оказывает организационно-методическую поддержку в разработке и реализации дополнительных общеобразовательных программ для организации летнего отдыха;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качественному развитию муниципальной системы дополнительного образования детей, в том числе через внедрение пилотных проектов обновления содержания и технологий дополнительного образования детей.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Внедряет, создает и апробирует в муниципальном районе модель обеспечения равного доступа к современным и вариативным дополнительным общеобразовательным программам, в том числе детям из сельской местности.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Создает организационно-методические условия для непрерывного развития педагогических и управленческих кадров муниципальной системы дополнительного образования детей.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Способствует развитию в муниципальном районе сетевых форм взаимодействия при реализации дополнительных общеобразовательных программ в образовательных организациях, расположенных на территории муниципального района.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2.3.7. Формирует информационно-телекоммуникационный контур муниципальной системы дополнительного образования детей, включающий: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содержательное наполнение межведомственного муниципального сегмента общедоступного навигатора в системе дополнительного образования детей Красноярского края: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поддержку функционирования информационного сервиса МОЦ и проведение информационных кампаний по продвижению мероприятий в муниципальной системе дополнительного образования детей через информационный портал МОЦ.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Ведет работу совместно с профильными организациями по поддержке и сопровождению одаренных детей.</w:t>
      </w:r>
    </w:p>
    <w:p w:rsidR="00F927B7" w:rsidRDefault="00F927B7" w:rsidP="00F927B7">
      <w:pPr>
        <w:tabs>
          <w:tab w:val="left" w:pos="0"/>
        </w:tabs>
        <w:spacing w:after="0" w:line="240" w:lineRule="auto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Организует на муниципальном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по независимой оценке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дополнительного образования детей.</w:t>
      </w:r>
    </w:p>
    <w:p w:rsidR="00F927B7" w:rsidRDefault="00F927B7" w:rsidP="00F927B7">
      <w:pPr>
        <w:widowControl w:val="0"/>
        <w:spacing w:after="0" w:line="240" w:lineRule="auto"/>
        <w:ind w:left="708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927B7" w:rsidRDefault="00F927B7" w:rsidP="00F927B7">
      <w:pPr>
        <w:pStyle w:val="50"/>
        <w:keepNext/>
        <w:keepLines/>
        <w:shd w:val="clear" w:color="auto" w:fill="auto"/>
        <w:tabs>
          <w:tab w:val="left" w:pos="2850"/>
        </w:tabs>
        <w:spacing w:before="0" w:after="0" w:line="240" w:lineRule="auto"/>
        <w:ind w:left="720" w:firstLine="0"/>
        <w:jc w:val="center"/>
        <w:rPr>
          <w:sz w:val="28"/>
          <w:szCs w:val="28"/>
        </w:rPr>
      </w:pPr>
      <w:bookmarkStart w:id="2" w:name="bookmark8"/>
      <w:r>
        <w:rPr>
          <w:sz w:val="28"/>
          <w:szCs w:val="28"/>
        </w:rPr>
        <w:t>3. Организационная структура МОЦ</w:t>
      </w:r>
      <w:bookmarkEnd w:id="2"/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Общая координация и контроль деятельности МОЦ осуществляется Управлением образования Администрации муниципального района и руководителем МОЦ.</w:t>
      </w:r>
    </w:p>
    <w:p w:rsidR="00F927B7" w:rsidRDefault="00F927B7" w:rsidP="00F927B7">
      <w:pPr>
        <w:widowControl w:val="0"/>
        <w:tabs>
          <w:tab w:val="left" w:pos="0"/>
          <w:tab w:val="left" w:pos="127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Деятельность МОЦ осуществляется в соответствии с Уставом Центра «Юниор», положением о МОЦ, планом работы, согласованным с Управлением образования Администрации муниципального района и РМЦ.</w:t>
      </w:r>
    </w:p>
    <w:p w:rsidR="00F927B7" w:rsidRDefault="00F927B7" w:rsidP="00F927B7">
      <w:pPr>
        <w:widowControl w:val="0"/>
        <w:tabs>
          <w:tab w:val="left" w:pos="0"/>
          <w:tab w:val="left" w:pos="127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структуре МОЦ могут создаваться отделы, временные творческие группы, лаборатории, службы и проектные офисы для решения конкретных оперативных задач.</w:t>
      </w:r>
    </w:p>
    <w:p w:rsidR="00F927B7" w:rsidRDefault="00F927B7" w:rsidP="00F927B7">
      <w:pPr>
        <w:tabs>
          <w:tab w:val="left" w:pos="0"/>
          <w:tab w:val="left" w:pos="1273"/>
        </w:tabs>
        <w:spacing w:after="0" w:line="240" w:lineRule="auto"/>
        <w:ind w:left="740" w:righ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F927B7" w:rsidRDefault="00F927B7" w:rsidP="00F927B7">
      <w:pPr>
        <w:pStyle w:val="50"/>
        <w:keepNext/>
        <w:keepLines/>
        <w:shd w:val="clear" w:color="auto" w:fill="auto"/>
        <w:tabs>
          <w:tab w:val="left" w:pos="0"/>
          <w:tab w:val="left" w:pos="3355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3" w:name="bookmark9"/>
      <w:r>
        <w:rPr>
          <w:sz w:val="28"/>
          <w:szCs w:val="28"/>
        </w:rPr>
        <w:t>4. Права и обязанности МОЦ</w:t>
      </w:r>
      <w:bookmarkEnd w:id="3"/>
    </w:p>
    <w:p w:rsidR="00F927B7" w:rsidRDefault="00F927B7" w:rsidP="00F927B7">
      <w:pPr>
        <w:widowControl w:val="0"/>
        <w:tabs>
          <w:tab w:val="left" w:pos="0"/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МОЦ имеет право: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предложения, направленные на развитие муниципальной системы дополнительного образования детей, в органы исполнительной власти, Управление образования Администрации муниципального района, образовательные организации, реализующие дополнительные общеобразовательные программы;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участников образовательных отношений в сфере дополнительного образования детей любую информацию, необходимую для обеспечения согласованного развития муниципальной системы дополнительного образования детей;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различными органами, государственными и общественными организациями, пилотными площадками, базовыми организациями дополнительного образования, социально ориентированными некоммерческими организациями, индивидуальными предпринимателями, иными структурами по вопросам:</w:t>
      </w:r>
    </w:p>
    <w:p w:rsidR="00F927B7" w:rsidRDefault="00F927B7" w:rsidP="00F927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регионального проекта;</w:t>
      </w:r>
    </w:p>
    <w:p w:rsidR="00F927B7" w:rsidRDefault="00F927B7" w:rsidP="00F927B7">
      <w:pPr>
        <w:tabs>
          <w:tab w:val="left" w:pos="0"/>
          <w:tab w:val="left" w:pos="426"/>
          <w:tab w:val="right" w:pos="9377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профессионального уровня руководящих и педагогических кадров муниципальной системы дополнительного</w:t>
      </w:r>
    </w:p>
    <w:p w:rsidR="00F927B7" w:rsidRDefault="00F927B7" w:rsidP="00F927B7">
      <w:pPr>
        <w:tabs>
          <w:tab w:val="left" w:pos="0"/>
          <w:tab w:val="left" w:pos="426"/>
          <w:tab w:val="right" w:pos="9377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детей;</w:t>
      </w:r>
    </w:p>
    <w:p w:rsidR="00F927B7" w:rsidRDefault="00F927B7" w:rsidP="00F927B7">
      <w:pPr>
        <w:tabs>
          <w:tab w:val="left" w:pos="0"/>
          <w:tab w:val="right" w:pos="93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ресурсного обеспечения муниципальной системы дополнительного образования детей;</w:t>
      </w:r>
    </w:p>
    <w:p w:rsidR="00F927B7" w:rsidRDefault="00F927B7" w:rsidP="00F927B7">
      <w:pPr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доступности и качества дополнительного образования детей.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МОЦ осуществляет подготовку отчета о реализации плана работы и предоставляет оперативную информацию по направлениям своей деятельности в РМЦ, Управление образования Администрации муниципального района, иным ведомствам по официальному запросу. 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МОЦ обязан соблюдать законодательство Российской Федерации, Красноярского края и муниципального района. Своевременно выполнять задачи, указанные в разделе 2 настоящего положения.</w:t>
      </w:r>
    </w:p>
    <w:p w:rsidR="00F927B7" w:rsidRDefault="00F927B7" w:rsidP="00F927B7">
      <w:pPr>
        <w:tabs>
          <w:tab w:val="left" w:pos="426"/>
          <w:tab w:val="right" w:pos="93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7B7" w:rsidRDefault="00F927B7" w:rsidP="00F927B7">
      <w:pPr>
        <w:pStyle w:val="60"/>
        <w:shd w:val="clear" w:color="auto" w:fill="auto"/>
        <w:tabs>
          <w:tab w:val="left" w:pos="1313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проведения мониторинга реализации мероприятий</w:t>
      </w:r>
    </w:p>
    <w:p w:rsidR="00F927B7" w:rsidRDefault="00F927B7" w:rsidP="00F927B7">
      <w:pPr>
        <w:pStyle w:val="60"/>
        <w:shd w:val="clear" w:color="auto" w:fill="auto"/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Проекта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Мониторинг реализации мероприятий регионального Проекта (далее - мониторинг) на территории муниципального района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результатов, полученной от образовательных организаций, реализующих дополнительные общеобразовательные программы.</w:t>
      </w:r>
    </w:p>
    <w:p w:rsidR="00F927B7" w:rsidRDefault="00F927B7" w:rsidP="00F927B7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проведении мониторинга используется информация, содержащаяся в отчетах и иных документах по выполнению работ, оказанию услуг в рамках деятельности МОЦ.</w:t>
      </w:r>
    </w:p>
    <w:p w:rsidR="00F927B7" w:rsidRDefault="00F927B7" w:rsidP="00F927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Мониторинг проводится не реже 2 раз в год. </w:t>
      </w:r>
    </w:p>
    <w:p w:rsidR="00F927B7" w:rsidRDefault="00F927B7" w:rsidP="00F927B7">
      <w:pPr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7B7" w:rsidRDefault="00F927B7" w:rsidP="00F927B7">
      <w:pPr>
        <w:pStyle w:val="60"/>
        <w:shd w:val="clear" w:color="auto" w:fill="auto"/>
        <w:tabs>
          <w:tab w:val="left" w:pos="1532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Процедуры обеспечения публичности (открытости)</w:t>
      </w:r>
    </w:p>
    <w:p w:rsidR="00F927B7" w:rsidRDefault="00F927B7" w:rsidP="00F927B7">
      <w:pPr>
        <w:pStyle w:val="60"/>
        <w:shd w:val="clear" w:color="auto" w:fill="auto"/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МОЦ</w:t>
      </w:r>
    </w:p>
    <w:p w:rsidR="00F927B7" w:rsidRDefault="00F927B7" w:rsidP="00F927B7">
      <w:pPr>
        <w:widowControl w:val="0"/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Публичность (открытость) информации о деятельности МОЦ обеспечивается за счет размещения оперативной информации на официальных сайтах Управления образования Администрации муниципального района, информационном портале МОЦ.</w:t>
      </w:r>
    </w:p>
    <w:p w:rsidR="00F927B7" w:rsidRDefault="00F927B7" w:rsidP="00F927B7">
      <w:pPr>
        <w:widowControl w:val="0"/>
        <w:tabs>
          <w:tab w:val="left" w:pos="1134"/>
        </w:tabs>
        <w:spacing w:after="0" w:line="240" w:lineRule="auto"/>
        <w:ind w:left="709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F927B7" w:rsidRDefault="00F927B7" w:rsidP="00F927B7">
      <w:pPr>
        <w:pStyle w:val="60"/>
        <w:shd w:val="clear" w:color="auto" w:fill="auto"/>
        <w:tabs>
          <w:tab w:val="left" w:pos="256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Материально-техническое обеспечение</w:t>
      </w:r>
    </w:p>
    <w:p w:rsidR="00F927B7" w:rsidRDefault="00F927B7" w:rsidP="00F927B7">
      <w:pPr>
        <w:widowControl w:val="0"/>
        <w:tabs>
          <w:tab w:val="left" w:pos="1134"/>
          <w:tab w:val="left" w:leader="underscore" w:pos="663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Материально-техническое обеспечение деятельности МОЦ осуществляется за счет средств бюджета муниципального района.</w:t>
      </w:r>
    </w:p>
    <w:p w:rsidR="00F927B7" w:rsidRDefault="00F927B7" w:rsidP="00F927B7">
      <w:pPr>
        <w:widowControl w:val="0"/>
        <w:tabs>
          <w:tab w:val="left" w:pos="1134"/>
          <w:tab w:val="left" w:leader="underscore" w:pos="6630"/>
        </w:tabs>
        <w:spacing w:after="0" w:line="240" w:lineRule="auto"/>
        <w:ind w:right="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27B7" w:rsidRDefault="00F927B7" w:rsidP="00F927B7">
      <w:pPr>
        <w:widowControl w:val="0"/>
        <w:tabs>
          <w:tab w:val="left" w:pos="1134"/>
          <w:tab w:val="left" w:leader="underscore" w:pos="6630"/>
        </w:tabs>
        <w:spacing w:after="0" w:line="240" w:lineRule="auto"/>
        <w:ind w:right="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0903" w:rsidRDefault="006D0903"/>
    <w:sectPr w:rsidR="006D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38"/>
    <w:rsid w:val="006C4BBC"/>
    <w:rsid w:val="006D0903"/>
    <w:rsid w:val="00A20C38"/>
    <w:rsid w:val="00F9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2542"/>
  <w15:chartTrackingRefBased/>
  <w15:docId w15:val="{3B1215E3-9657-4A25-92E0-45C224C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F927B7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927B7"/>
    <w:pPr>
      <w:widowControl w:val="0"/>
      <w:shd w:val="clear" w:color="auto" w:fill="FFFFFF"/>
      <w:spacing w:after="0" w:line="0" w:lineRule="atLeast"/>
      <w:ind w:hanging="420"/>
    </w:pPr>
    <w:rPr>
      <w:rFonts w:ascii="Verdana" w:eastAsia="Verdana" w:hAnsi="Verdana" w:cs="Verdana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F927B7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927B7"/>
    <w:pPr>
      <w:widowControl w:val="0"/>
      <w:shd w:val="clear" w:color="auto" w:fill="FFFFFF"/>
      <w:spacing w:after="420" w:line="298" w:lineRule="exact"/>
    </w:pPr>
    <w:rPr>
      <w:rFonts w:ascii="Arial" w:eastAsia="Arial" w:hAnsi="Arial" w:cs="Arial"/>
      <w:b/>
      <w:bCs/>
      <w:lang w:eastAsia="en-US"/>
    </w:rPr>
  </w:style>
  <w:style w:type="character" w:customStyle="1" w:styleId="5">
    <w:name w:val="Заголовок №5_"/>
    <w:basedOn w:val="a0"/>
    <w:link w:val="50"/>
    <w:locked/>
    <w:rsid w:val="00F9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F927B7"/>
    <w:pPr>
      <w:widowControl w:val="0"/>
      <w:shd w:val="clear" w:color="auto" w:fill="FFFFFF"/>
      <w:spacing w:before="300" w:after="300" w:line="326" w:lineRule="exact"/>
      <w:ind w:hanging="1280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F927B7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1661</Words>
  <Characters>9470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Юниор01PC</dc:creator>
  <cp:keywords/>
  <dc:description/>
  <cp:lastModifiedBy>Юниор01PC</cp:lastModifiedBy>
  <cp:revision>5</cp:revision>
  <dcterms:created xsi:type="dcterms:W3CDTF">2020-06-03T02:16:00Z</dcterms:created>
  <dcterms:modified xsi:type="dcterms:W3CDTF">2020-06-03T02:24:00Z</dcterms:modified>
</cp:coreProperties>
</file>